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  <w:r w:rsidRPr="007925C4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 xml:space="preserve">Schedule of Topics: </w:t>
      </w:r>
      <w:r w:rsidRPr="007925C4">
        <w:rPr>
          <w:rFonts w:ascii="Comic Sans MS" w:hAnsi="Comic Sans MS"/>
          <w:sz w:val="18"/>
          <w:szCs w:val="18"/>
        </w:rPr>
        <w:t>(Subject to revision)</w:t>
      </w:r>
    </w:p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</w:p>
    <w:p w:rsidR="00E411BC" w:rsidRPr="00940DF6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Field Placement #1:</w:t>
      </w:r>
    </w:p>
    <w:tbl>
      <w:tblPr>
        <w:tblpPr w:leftFromText="180" w:rightFromText="180" w:vertAnchor="text" w:horzAnchor="margin" w:tblpY="302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2528"/>
        <w:gridCol w:w="2528"/>
        <w:gridCol w:w="2144"/>
      </w:tblGrid>
      <w:tr w:rsidR="00E411BC" w:rsidRPr="007925C4" w:rsidTr="004B7F26">
        <w:tc>
          <w:tcPr>
            <w:tcW w:w="1368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Date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980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Topic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Readings Due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Assignments</w:t>
            </w:r>
            <w:r>
              <w:rPr>
                <w:b/>
                <w:sz w:val="18"/>
                <w:szCs w:val="18"/>
              </w:rPr>
              <w:t xml:space="preserve"> Due:</w:t>
            </w: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Homework:</w:t>
            </w:r>
          </w:p>
        </w:tc>
      </w:tr>
      <w:tr w:rsidR="00E411BC" w:rsidRPr="007925C4" w:rsidTr="004B7F26">
        <w:trPr>
          <w:trHeight w:val="339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 August 22nd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 xml:space="preserve">Syllabus 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Wiki Content Reading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 Prepared to share about one of your favorite hobbies, sports, or an outside school activity that you enjoy.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Metacognitive Model thoughts</w:t>
            </w:r>
          </w:p>
        </w:tc>
        <w:tc>
          <w:tcPr>
            <w:tcW w:w="2144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Join Wiki Space: </w:t>
            </w:r>
            <w:r>
              <w:t xml:space="preserve"> </w:t>
            </w:r>
            <w:hyperlink r:id="rId4" w:history="1">
              <w:r w:rsidRPr="003803F8">
                <w:rPr>
                  <w:rStyle w:val="Hyperlink"/>
                  <w:sz w:val="18"/>
                  <w:szCs w:val="18"/>
                </w:rPr>
                <w:t>http://contentreadingcain.wikispaces.com/</w:t>
              </w:r>
            </w:hyperlink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Purchase Reading A-Z (If you do not already have it)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2062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 August 24th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Standards-Based Teaching:   Integrating Content Standards and Literacy</w:t>
            </w:r>
          </w:p>
          <w:p w:rsidR="00E411BC" w:rsidRPr="007939D4" w:rsidRDefault="00E411BC" w:rsidP="004B7F26">
            <w:pPr>
              <w:rPr>
                <w:sz w:val="18"/>
                <w:szCs w:val="18"/>
              </w:rPr>
            </w:pPr>
            <w:r w:rsidRPr="007939D4">
              <w:rPr>
                <w:sz w:val="18"/>
                <w:szCs w:val="18"/>
              </w:rPr>
              <w:t xml:space="preserve">Reading for Understanding in Social Studies and Science 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Lynch (2001)- </w:t>
            </w:r>
            <w:r w:rsidRPr="008E2078">
              <w:rPr>
                <w:i/>
                <w:sz w:val="18"/>
                <w:szCs w:val="18"/>
              </w:rPr>
              <w:t>Salting the Oats</w:t>
            </w:r>
            <w:r>
              <w:rPr>
                <w:sz w:val="18"/>
                <w:szCs w:val="18"/>
              </w:rPr>
              <w:t xml:space="preserve"> 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711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August 29th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Supporting Student Questioning and Inquiry:  Student Motivation! Student Interests!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Guccione (2011) – </w:t>
            </w:r>
            <w:r w:rsidRPr="007D42D7">
              <w:rPr>
                <w:i/>
                <w:sz w:val="18"/>
                <w:szCs w:val="18"/>
              </w:rPr>
              <w:t>In a World of Mandates, Making Space for Inquiry</w:t>
            </w:r>
          </w:p>
          <w:p w:rsidR="00E411BC" w:rsidRPr="00B26484" w:rsidRDefault="00E411BC" w:rsidP="004B7F26">
            <w:pPr>
              <w:rPr>
                <w:i/>
                <w:sz w:val="18"/>
                <w:szCs w:val="18"/>
              </w:rPr>
            </w:pPr>
            <w:r w:rsidRPr="00A3658B">
              <w:rPr>
                <w:sz w:val="18"/>
                <w:szCs w:val="18"/>
              </w:rPr>
              <w:t xml:space="preserve">Guccione (May 2011) – </w:t>
            </w:r>
            <w:r w:rsidRPr="00B26484">
              <w:rPr>
                <w:i/>
                <w:sz w:val="18"/>
                <w:szCs w:val="18"/>
              </w:rPr>
              <w:t>Integrating Literacy &amp; Inquiry for English Learners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 31</w:t>
            </w:r>
            <w:r w:rsidRPr="00804A35">
              <w:rPr>
                <w:sz w:val="18"/>
                <w:szCs w:val="18"/>
                <w:vertAlign w:val="superscript"/>
              </w:rPr>
              <w:t>st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Formative Assessment:  Anecdotal Records, Observations, Interest Inventories, Portfolios, etc.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 w:rsidRPr="00462643">
              <w:rPr>
                <w:sz w:val="18"/>
                <w:szCs w:val="18"/>
                <w:highlight w:val="yellow"/>
              </w:rPr>
              <w:t>Content-Related Professional Organizations – Research and Make a “Wow” Poster in Class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Default="00B57612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Labor day holiday</w:t>
            </w:r>
          </w:p>
          <w:p w:rsidR="00B57612" w:rsidRPr="007925C4" w:rsidRDefault="00B57612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Sept. 5th</w:t>
            </w: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Sept. 7th</w:t>
            </w:r>
          </w:p>
        </w:tc>
        <w:tc>
          <w:tcPr>
            <w:tcW w:w="1980" w:type="dxa"/>
          </w:tcPr>
          <w:p w:rsidR="00E411BC" w:rsidRPr="007303DE" w:rsidRDefault="00E411BC" w:rsidP="004B7F26">
            <w:pPr>
              <w:rPr>
                <w:b/>
                <w:color w:val="FF0000"/>
                <w:sz w:val="18"/>
                <w:szCs w:val="18"/>
              </w:rPr>
            </w:pPr>
            <w:r w:rsidRPr="007303DE">
              <w:rPr>
                <w:b/>
                <w:color w:val="FF0000"/>
                <w:sz w:val="18"/>
                <w:szCs w:val="18"/>
              </w:rPr>
              <w:t>Text Set overview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Comprehension Ideas of Expository Text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Sept. 12th</w:t>
            </w:r>
          </w:p>
          <w:p w:rsidR="00E411BC" w:rsidRPr="00145EB5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145EB5" w:rsidRDefault="00E411BC" w:rsidP="004B7F26">
            <w:pPr>
              <w:rPr>
                <w:sz w:val="18"/>
                <w:szCs w:val="18"/>
              </w:rPr>
            </w:pPr>
            <w:r w:rsidRPr="00145EB5">
              <w:rPr>
                <w:sz w:val="18"/>
                <w:szCs w:val="18"/>
              </w:rPr>
              <w:t xml:space="preserve">Preparing to Read:  Assessing and Activating Prior Knowledge </w:t>
            </w: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 w:rsidRPr="00145EB5">
              <w:rPr>
                <w:sz w:val="18"/>
                <w:szCs w:val="18"/>
              </w:rPr>
              <w:t>Academic Vocabulary</w:t>
            </w:r>
          </w:p>
          <w:p w:rsidR="00E411BC" w:rsidRDefault="00E411BC" w:rsidP="004B7F26"/>
        </w:tc>
        <w:tc>
          <w:tcPr>
            <w:tcW w:w="2528" w:type="dxa"/>
          </w:tcPr>
          <w:p w:rsidR="00E411BC" w:rsidRDefault="00E411BC" w:rsidP="004B7F26"/>
        </w:tc>
        <w:tc>
          <w:tcPr>
            <w:tcW w:w="2144" w:type="dxa"/>
          </w:tcPr>
          <w:p w:rsidR="00E411BC" w:rsidRDefault="00E411BC" w:rsidP="004B7F26"/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September 14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Teaching of Comprehension Skills</w:t>
            </w:r>
            <w:r>
              <w:rPr>
                <w:sz w:val="18"/>
                <w:szCs w:val="18"/>
              </w:rPr>
              <w:t>: Making Connections; Creating Sensory Images; Making Inferences; Asking Questions; Determining Important Ideas; Summarizing; Synthesizing’ Comprehension Monitoring; Fluency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>Questioning: The Strategy That Propels Readers Forward</w:t>
            </w:r>
          </w:p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 xml:space="preserve">Determining Importance in Text:  The Nonfiction Connection </w:t>
            </w:r>
          </w:p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>Magazines, Newspapers, and Websites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 xml:space="preserve"> – Anchor Charts for the Comprehension Strategies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340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September 19th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Using Read Alouds to Support the Content Areas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Graphic Organizers</w:t>
            </w:r>
          </w:p>
        </w:tc>
        <w:tc>
          <w:tcPr>
            <w:tcW w:w="2528" w:type="dxa"/>
          </w:tcPr>
          <w:p w:rsidR="00E411B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Cummins &amp; Stallmeyer-Gerard (2010) – </w:t>
            </w:r>
            <w:r w:rsidRPr="00D84A9C">
              <w:rPr>
                <w:i/>
                <w:sz w:val="18"/>
                <w:szCs w:val="18"/>
              </w:rPr>
              <w:t>Teaching for Synthesis of Informational Texts with Read-Alouds</w:t>
            </w:r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Bradley &amp; Donovan (2010) </w:t>
            </w:r>
            <w:r>
              <w:rPr>
                <w:i/>
                <w:sz w:val="18"/>
                <w:szCs w:val="18"/>
              </w:rPr>
              <w:t>Information Book Read-Alouds as Models for Second-Grade Authors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Kelley &amp; Clausen-Grace (2010).  </w:t>
            </w:r>
            <w:r w:rsidRPr="0095536E">
              <w:rPr>
                <w:rFonts w:ascii="Times New Roman" w:hAnsi="Times New Roman" w:cs="Times New Roman"/>
                <w:i/>
                <w:sz w:val="18"/>
                <w:szCs w:val="18"/>
              </w:rPr>
              <w:t>Guiding Students Through Expository Text with Text Feature Walks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106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September 21st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Writing Across the Content Areas</w:t>
            </w:r>
            <w:r>
              <w:rPr>
                <w:sz w:val="18"/>
                <w:szCs w:val="18"/>
              </w:rPr>
              <w:t xml:space="preserve"> 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Reflecting on Reading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Informational Texts,  Text Structure/ F</w:t>
            </w:r>
            <w:r w:rsidRPr="007925C4">
              <w:rPr>
                <w:sz w:val="18"/>
                <w:szCs w:val="18"/>
              </w:rPr>
              <w:t>eatures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Structure as a Framework for Writing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lastRenderedPageBreak/>
              <w:t xml:space="preserve">Summarizing and Synthesizing Information:  The Evolution of Thought </w:t>
            </w:r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r w:rsidRPr="00423EEF">
              <w:rPr>
                <w:sz w:val="18"/>
                <w:szCs w:val="18"/>
              </w:rPr>
              <w:t>Bintz (2011) -</w:t>
            </w:r>
            <w:r>
              <w:rPr>
                <w:i/>
                <w:sz w:val="18"/>
                <w:szCs w:val="18"/>
              </w:rPr>
              <w:t xml:space="preserve"> Writing Parodies Across the Curriculum</w:t>
            </w:r>
          </w:p>
          <w:p w:rsidR="00E411BC" w:rsidRDefault="00E411BC" w:rsidP="004B7F2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Donovan &amp; Smolkin (March 2011) - </w:t>
            </w:r>
            <w:r w:rsidRPr="008E292D">
              <w:rPr>
                <w:rFonts w:ascii="Times New Roman" w:hAnsi="Times New Roman" w:cs="Times New Roman"/>
                <w:i/>
                <w:sz w:val="18"/>
                <w:szCs w:val="18"/>
              </w:rPr>
              <w:t>Supporting Informational Writing in the Elementary Grades</w:t>
            </w:r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r w:rsidRPr="00E24317">
              <w:rPr>
                <w:sz w:val="18"/>
                <w:szCs w:val="18"/>
              </w:rPr>
              <w:lastRenderedPageBreak/>
              <w:t>Read (2010)</w:t>
            </w:r>
            <w:r>
              <w:rPr>
                <w:i/>
                <w:sz w:val="18"/>
                <w:szCs w:val="18"/>
              </w:rPr>
              <w:t xml:space="preserve"> – A Model for Scaffolding Writing Instruction: IMSCI</w:t>
            </w:r>
          </w:p>
          <w:p w:rsidR="00E411BC" w:rsidRPr="006C31D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Wilcox &amp; Monroe (2011) - </w:t>
            </w:r>
            <w:r w:rsidRPr="00423EEF">
              <w:rPr>
                <w:i/>
                <w:sz w:val="18"/>
                <w:szCs w:val="18"/>
              </w:rPr>
              <w:t>Integrating Writing and Mathematics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106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Monday, Sept. 26th</w:t>
            </w:r>
          </w:p>
        </w:tc>
        <w:tc>
          <w:tcPr>
            <w:tcW w:w="198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field assignment </w:t>
            </w:r>
          </w:p>
        </w:tc>
        <w:tc>
          <w:tcPr>
            <w:tcW w:w="2528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259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September 28th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Textbooks vs. Trade Books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 Evaluation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 Taking and Study Strategies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Critical Reading and Persuasive Writing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BD0ECA" w:rsidRDefault="00E411BC" w:rsidP="004B7F26">
            <w:pPr>
              <w:rPr>
                <w:sz w:val="18"/>
                <w:szCs w:val="18"/>
              </w:rPr>
            </w:pPr>
            <w:r w:rsidRPr="00BD0ECA">
              <w:rPr>
                <w:sz w:val="18"/>
                <w:szCs w:val="18"/>
              </w:rPr>
              <w:t>Reading to Understand Textbooks</w:t>
            </w:r>
          </w:p>
          <w:p w:rsidR="00E411BC" w:rsidRPr="00D12B9D" w:rsidRDefault="00E411BC" w:rsidP="004B7F26">
            <w:pPr>
              <w:rPr>
                <w:sz w:val="18"/>
                <w:szCs w:val="18"/>
              </w:rPr>
            </w:pPr>
            <w:r w:rsidRPr="00D12B9D">
              <w:rPr>
                <w:sz w:val="18"/>
                <w:szCs w:val="18"/>
              </w:rPr>
              <w:t>Bryce (May 2011) – Meeting the Reading Challenges of Science Textbooks n the Primary Grades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259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October 3rd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Anecdotal notes </w:t>
            </w:r>
          </w:p>
          <w:p w:rsidR="00E411BC" w:rsidRDefault="001E5643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Sharing of Text Sets</w:t>
            </w:r>
          </w:p>
        </w:tc>
        <w:tc>
          <w:tcPr>
            <w:tcW w:w="2528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BD0ECA" w:rsidRDefault="00E411BC" w:rsidP="004B7F26">
            <w:pPr>
              <w:rPr>
                <w:b/>
                <w:color w:val="FF0000"/>
                <w:sz w:val="32"/>
                <w:szCs w:val="32"/>
              </w:rPr>
            </w:pPr>
            <w:r w:rsidRPr="00BD0ECA">
              <w:rPr>
                <w:b/>
                <w:color w:val="FF0000"/>
                <w:sz w:val="32"/>
                <w:szCs w:val="32"/>
                <w:highlight w:val="yellow"/>
              </w:rPr>
              <w:t>Text Set Due</w:t>
            </w:r>
          </w:p>
        </w:tc>
      </w:tr>
      <w:tr w:rsidR="00E411BC" w:rsidRPr="007925C4" w:rsidTr="004B7F26">
        <w:trPr>
          <w:trHeight w:val="1259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 5th</w:t>
            </w: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Field Assignment</w:t>
            </w:r>
          </w:p>
        </w:tc>
        <w:tc>
          <w:tcPr>
            <w:tcW w:w="2528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</w:tbl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E411BC" w:rsidRPr="007925C4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Field Placement #2:</w:t>
      </w:r>
    </w:p>
    <w:tbl>
      <w:tblPr>
        <w:tblpPr w:leftFromText="180" w:rightFromText="180" w:vertAnchor="text" w:horzAnchor="margin" w:tblpY="409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2520"/>
        <w:gridCol w:w="2520"/>
        <w:gridCol w:w="2160"/>
      </w:tblGrid>
      <w:tr w:rsidR="00E411BC" w:rsidRPr="007925C4" w:rsidTr="004B7F26">
        <w:tc>
          <w:tcPr>
            <w:tcW w:w="1368" w:type="dxa"/>
          </w:tcPr>
          <w:p w:rsidR="00E411BC" w:rsidRPr="007925C4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Date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980" w:type="dxa"/>
          </w:tcPr>
          <w:p w:rsidR="00E411BC" w:rsidRPr="007925C4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Topic: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Reading Due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0" w:type="dxa"/>
          </w:tcPr>
          <w:p w:rsidR="00E411BC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Assignments Due:</w:t>
            </w:r>
          </w:p>
        </w:tc>
        <w:tc>
          <w:tcPr>
            <w:tcW w:w="2160" w:type="dxa"/>
          </w:tcPr>
          <w:p w:rsidR="00E411BC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Homework:</w:t>
            </w: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October 10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Organizing a Literacy-Rich Environment for Content and Literacy Learning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Research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Units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Sets</w:t>
            </w:r>
          </w:p>
        </w:tc>
        <w:tc>
          <w:tcPr>
            <w:tcW w:w="2520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  <w:r w:rsidRPr="008E2078">
              <w:rPr>
                <w:b/>
                <w:sz w:val="18"/>
                <w:szCs w:val="18"/>
              </w:rPr>
              <w:t xml:space="preserve">Literary and Content Units - </w:t>
            </w:r>
            <w:r w:rsidRPr="008E2078">
              <w:rPr>
                <w:b/>
                <w:i/>
                <w:sz w:val="18"/>
                <w:szCs w:val="18"/>
              </w:rPr>
              <w:t>Children’s Books in Children’s Hands</w:t>
            </w:r>
          </w:p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  <w:r w:rsidRPr="008E2078">
              <w:rPr>
                <w:b/>
                <w:sz w:val="18"/>
                <w:szCs w:val="18"/>
              </w:rPr>
              <w:t xml:space="preserve"> Topic Studies: A Framework for Research and Exploration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Slavin, Lake, &amp; Groff (2010) – </w:t>
            </w:r>
            <w:r w:rsidRPr="00B52104">
              <w:rPr>
                <w:i/>
                <w:sz w:val="18"/>
                <w:szCs w:val="18"/>
              </w:rPr>
              <w:t>Educator’s Guide:  What Works in Teaching Math</w:t>
            </w:r>
            <w:r>
              <w:rPr>
                <w:i/>
                <w:sz w:val="18"/>
                <w:szCs w:val="18"/>
              </w:rPr>
              <w:t xml:space="preserve">? </w:t>
            </w:r>
            <w:hyperlink r:id="rId5" w:history="1">
              <w:r w:rsidRPr="00065AA8">
                <w:rPr>
                  <w:rStyle w:val="Hyperlink"/>
                  <w:sz w:val="18"/>
                  <w:szCs w:val="18"/>
                </w:rPr>
                <w:t>http://www.bestevidence.org/</w:t>
              </w:r>
              <w:r w:rsidRPr="00065AA8">
                <w:rPr>
                  <w:rStyle w:val="Hyperlink"/>
                  <w:sz w:val="18"/>
                  <w:szCs w:val="18"/>
                </w:rPr>
                <w:lastRenderedPageBreak/>
                <w:t>word/math_Jan_05_2010_guide.pdf</w:t>
              </w:r>
            </w:hyperlink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Wednesday , October 12th</w:t>
            </w: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Teaching Children Strategies for Reading &amp; Evaluating Web Sources</w:t>
            </w:r>
          </w:p>
        </w:tc>
        <w:tc>
          <w:tcPr>
            <w:tcW w:w="2520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58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 October 17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Teaching Media and Visual Literacy in the Content Areas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-Media Literacy:  Learning to Read Visual Images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Viewing and Visual Literacy Activities 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-Finding &amp; Using Primary Sources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Playing to Learn in the Content Areas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</w:tcPr>
          <w:p w:rsidR="00E411B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McTigue &amp; Flowers (2011). </w:t>
            </w:r>
            <w:r w:rsidRPr="00B26484">
              <w:rPr>
                <w:i/>
                <w:sz w:val="18"/>
                <w:szCs w:val="18"/>
              </w:rPr>
              <w:t>Science Visual Literacy: Learners’ Perceptions and Knowledge of Diagrams.</w:t>
            </w:r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r w:rsidRPr="00A549E4">
              <w:rPr>
                <w:sz w:val="18"/>
                <w:szCs w:val="18"/>
              </w:rPr>
              <w:t>Strassman, MacDonald, &amp; Wanko (2010) -</w:t>
            </w:r>
            <w:r>
              <w:rPr>
                <w:i/>
                <w:sz w:val="18"/>
                <w:szCs w:val="18"/>
              </w:rPr>
              <w:t xml:space="preserve"> Using Captioned Media as Mentor Expository Texts</w:t>
            </w:r>
          </w:p>
          <w:p w:rsidR="00E411BC" w:rsidRPr="0074367C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before="24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spacing w:before="240"/>
              <w:rPr>
                <w:sz w:val="18"/>
                <w:szCs w:val="18"/>
                <w:highlight w:val="yellow"/>
              </w:rPr>
            </w:pPr>
          </w:p>
        </w:tc>
      </w:tr>
      <w:tr w:rsidR="00E411BC" w:rsidRPr="007925C4" w:rsidTr="004B7F26">
        <w:trPr>
          <w:trHeight w:val="1350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 October 19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Creating a Favorable Learning Environment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Planning for Content Literacy:  Instructional Decision Making; Educational Technology, Hands-on Experiences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Reciprocal Teaching</w:t>
            </w:r>
          </w:p>
        </w:tc>
        <w:tc>
          <w:tcPr>
            <w:tcW w:w="2520" w:type="dxa"/>
          </w:tcPr>
          <w:p w:rsidR="00E411BC" w:rsidRPr="00F90F12" w:rsidRDefault="00E411BC" w:rsidP="004B7F26">
            <w:pPr>
              <w:rPr>
                <w:sz w:val="18"/>
                <w:szCs w:val="18"/>
              </w:rPr>
            </w:pPr>
            <w:r w:rsidRPr="00F90F12">
              <w:rPr>
                <w:sz w:val="18"/>
                <w:szCs w:val="18"/>
              </w:rPr>
              <w:t xml:space="preserve">Lieberman &amp; Hoody (1998) - </w:t>
            </w:r>
            <w:r w:rsidRPr="00F90F12">
              <w:rPr>
                <w:i/>
                <w:sz w:val="18"/>
                <w:szCs w:val="18"/>
              </w:rPr>
              <w:t xml:space="preserve">Closing the Achievement Gap:  Using the Environment as Integrating Context for Learning </w:t>
            </w:r>
            <w:hyperlink r:id="rId6" w:history="1">
              <w:r w:rsidRPr="00F90F12">
                <w:rPr>
                  <w:rStyle w:val="Hyperlink"/>
                  <w:sz w:val="18"/>
                  <w:szCs w:val="18"/>
                </w:rPr>
                <w:t>http://www.magicoflandscapes.com/Research/Closing%20the%20Achievement%20Gap.pdf</w:t>
              </w:r>
            </w:hyperlink>
          </w:p>
          <w:p w:rsidR="00E411BC" w:rsidRPr="00F90F12" w:rsidRDefault="00E411BC" w:rsidP="004B7F26">
            <w:pPr>
              <w:rPr>
                <w:i/>
                <w:sz w:val="18"/>
                <w:szCs w:val="18"/>
              </w:rPr>
            </w:pPr>
            <w:r w:rsidRPr="00F90F12">
              <w:rPr>
                <w:sz w:val="18"/>
                <w:szCs w:val="18"/>
              </w:rPr>
              <w:t xml:space="preserve">Bang-Jensen (1995) - </w:t>
            </w:r>
            <w:r w:rsidRPr="00F90F12">
              <w:rPr>
                <w:i/>
                <w:sz w:val="18"/>
                <w:szCs w:val="18"/>
              </w:rPr>
              <w:t>Hands-on and First-Hand Experiences in the Context of Reading and Language Arts</w:t>
            </w:r>
          </w:p>
          <w:p w:rsidR="00E411BC" w:rsidRDefault="00E411BC" w:rsidP="004B7F26">
            <w:pPr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</w:pPr>
            <w:r w:rsidRPr="00F90F12">
              <w:rPr>
                <w:rFonts w:cs="Times New Roman"/>
                <w:bCs/>
                <w:color w:val="000000" w:themeColor="text1"/>
                <w:sz w:val="18"/>
                <w:szCs w:val="18"/>
              </w:rPr>
              <w:t xml:space="preserve">Stricklin (May 2011) -  </w:t>
            </w:r>
            <w:r w:rsidRPr="00F90F12"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  <w:t>Hands-On Reciprocal Teaching: A Comprehension Technique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  <w:br/>
            </w:r>
            <w:r w:rsidRPr="0022568C">
              <w:rPr>
                <w:rFonts w:cs="Times New Roman"/>
                <w:bCs/>
                <w:color w:val="000000" w:themeColor="text1"/>
                <w:sz w:val="18"/>
                <w:szCs w:val="18"/>
              </w:rPr>
              <w:t>Williams (2011) -</w:t>
            </w:r>
            <w:r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  <w:t xml:space="preserve"> Taking on the Role of Questioner: Revisiting Reciprocal Teaching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350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Monday, October 24th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Lesson Design</w:t>
            </w:r>
          </w:p>
        </w:tc>
        <w:tc>
          <w:tcPr>
            <w:tcW w:w="2520" w:type="dxa"/>
          </w:tcPr>
          <w:p w:rsidR="00E411BC" w:rsidRPr="00F90F12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412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 26th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Leveled Nonfiction Texts; Readability Formulas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Instructional Adaptations for Students with Special Needs &amp; ELL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Scholastic Reading Inventory</w:t>
            </w:r>
          </w:p>
          <w:p w:rsidR="00E411BC" w:rsidRDefault="00537A43" w:rsidP="004B7F26">
            <w:pPr>
              <w:rPr>
                <w:sz w:val="18"/>
                <w:szCs w:val="18"/>
              </w:rPr>
            </w:pPr>
            <w:hyperlink r:id="rId7" w:history="1">
              <w:r w:rsidR="00E411BC" w:rsidRPr="00DB5024">
                <w:rPr>
                  <w:rStyle w:val="Hyperlink"/>
                  <w:sz w:val="18"/>
                  <w:szCs w:val="18"/>
                </w:rPr>
                <w:t>http://bookwizard.scholastic.com/tbw/homePage.do</w:t>
              </w:r>
            </w:hyperlink>
          </w:p>
          <w:p w:rsidR="00E411BC" w:rsidRDefault="00537A43" w:rsidP="004B7F26">
            <w:pPr>
              <w:rPr>
                <w:sz w:val="18"/>
                <w:szCs w:val="18"/>
              </w:rPr>
            </w:pPr>
            <w:hyperlink r:id="rId8" w:history="1">
              <w:r w:rsidR="00E411BC" w:rsidRPr="00DB5024">
                <w:rPr>
                  <w:rStyle w:val="Hyperlink"/>
                  <w:sz w:val="18"/>
                  <w:szCs w:val="18"/>
                </w:rPr>
                <w:t>http://www.lexile.com/</w:t>
              </w:r>
            </w:hyperlink>
          </w:p>
          <w:p w:rsidR="00E411BC" w:rsidRDefault="00537A43" w:rsidP="004B7F26">
            <w:pPr>
              <w:rPr>
                <w:sz w:val="18"/>
                <w:szCs w:val="18"/>
              </w:rPr>
            </w:pPr>
            <w:hyperlink r:id="rId9" w:history="1">
              <w:r w:rsidR="00E411BC" w:rsidRPr="00DB5024">
                <w:rPr>
                  <w:rStyle w:val="Hyperlink"/>
                  <w:sz w:val="18"/>
                  <w:szCs w:val="18"/>
                </w:rPr>
                <w:t>http://www2.scholastic.com/browse/home.jsp</w:t>
              </w:r>
            </w:hyperlink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ind w:left="1440"/>
              <w:rPr>
                <w:sz w:val="18"/>
                <w:szCs w:val="18"/>
                <w:u w:val="single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ind w:left="1440"/>
              <w:rPr>
                <w:sz w:val="18"/>
                <w:szCs w:val="18"/>
                <w:u w:val="single"/>
              </w:rPr>
            </w:pPr>
          </w:p>
        </w:tc>
      </w:tr>
      <w:tr w:rsidR="00B57612" w:rsidRPr="007925C4" w:rsidTr="004B7F26">
        <w:trPr>
          <w:trHeight w:val="1412"/>
        </w:trPr>
        <w:tc>
          <w:tcPr>
            <w:tcW w:w="1368" w:type="dxa"/>
          </w:tcPr>
          <w:p w:rsidR="00B57612" w:rsidRDefault="00B57612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October 31st</w:t>
            </w:r>
          </w:p>
        </w:tc>
        <w:tc>
          <w:tcPr>
            <w:tcW w:w="1980" w:type="dxa"/>
          </w:tcPr>
          <w:p w:rsidR="00B57612" w:rsidRDefault="00B57612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Considering Linguistic, Cultural, and Ethnic Diversity:  Selecting Content for Multilingual/ Multicultural Students; Building Community in the Classroom; Student Choice</w:t>
            </w:r>
          </w:p>
        </w:tc>
        <w:tc>
          <w:tcPr>
            <w:tcW w:w="2520" w:type="dxa"/>
          </w:tcPr>
          <w:p w:rsidR="00B57612" w:rsidRDefault="00B57612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57612" w:rsidRPr="007925C4" w:rsidRDefault="00B57612" w:rsidP="004B7F26">
            <w:pPr>
              <w:ind w:left="1440"/>
              <w:rPr>
                <w:sz w:val="18"/>
                <w:szCs w:val="18"/>
                <w:u w:val="single"/>
              </w:rPr>
            </w:pPr>
          </w:p>
        </w:tc>
        <w:tc>
          <w:tcPr>
            <w:tcW w:w="2160" w:type="dxa"/>
          </w:tcPr>
          <w:p w:rsidR="00B57612" w:rsidRPr="007925C4" w:rsidRDefault="00B57612" w:rsidP="004B7F26">
            <w:pPr>
              <w:ind w:left="1440"/>
              <w:rPr>
                <w:sz w:val="18"/>
                <w:szCs w:val="18"/>
                <w:u w:val="single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November 2nd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7925C4" w:rsidRDefault="0043073B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be announced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  <w:highlight w:val="green"/>
              </w:rPr>
            </w:pP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November 7th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27199A" w:rsidRDefault="00E411BC" w:rsidP="004B7F2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Note taking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Metacognition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 9th</w:t>
            </w:r>
          </w:p>
        </w:tc>
        <w:tc>
          <w:tcPr>
            <w:tcW w:w="1980" w:type="dxa"/>
          </w:tcPr>
          <w:p w:rsidR="00E411BC" w:rsidRPr="0027199A" w:rsidRDefault="00E411BC" w:rsidP="004B7F2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Writing Across the Content Areas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November 14th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Field Assignment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9E0A2D" w:rsidRDefault="00E411BC" w:rsidP="004B7F26">
            <w:pPr>
              <w:rPr>
                <w:b/>
                <w:color w:val="FF0000"/>
                <w:sz w:val="24"/>
                <w:szCs w:val="24"/>
              </w:rPr>
            </w:pPr>
            <w:r w:rsidRPr="009E0A2D">
              <w:rPr>
                <w:b/>
                <w:color w:val="FF0000"/>
                <w:sz w:val="24"/>
                <w:szCs w:val="24"/>
                <w:highlight w:val="yellow"/>
              </w:rPr>
              <w:t>Lesson Plan Due in Wiki</w:t>
            </w: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 16th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Textbooks in the Classroom:  Science and Social Studies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9E0A2D" w:rsidRDefault="00E411BC" w:rsidP="004B7F26">
            <w:pPr>
              <w:rPr>
                <w:b/>
                <w:color w:val="FF0000"/>
                <w:sz w:val="24"/>
                <w:szCs w:val="24"/>
              </w:rPr>
            </w:pPr>
            <w:r w:rsidRPr="009E0A2D">
              <w:rPr>
                <w:b/>
                <w:color w:val="FF0000"/>
                <w:sz w:val="24"/>
                <w:szCs w:val="24"/>
                <w:highlight w:val="yellow"/>
              </w:rPr>
              <w:t>Content Wiki Due</w:t>
            </w:r>
          </w:p>
        </w:tc>
      </w:tr>
      <w:tr w:rsidR="00E411BC" w:rsidRPr="007925C4" w:rsidTr="004B7F26">
        <w:tc>
          <w:tcPr>
            <w:tcW w:w="1368" w:type="dxa"/>
          </w:tcPr>
          <w:p w:rsidR="0083500B" w:rsidRDefault="0083500B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Monday, November 21st 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 28</w:t>
            </w:r>
            <w:r w:rsidRPr="001122A4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final?</w:t>
            </w:r>
          </w:p>
        </w:tc>
        <w:tc>
          <w:tcPr>
            <w:tcW w:w="1980" w:type="dxa"/>
          </w:tcPr>
          <w:p w:rsidR="0083500B" w:rsidRDefault="0083500B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Using Historical Fiction to teach Content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</w:tbl>
    <w:p w:rsidR="00E411BC" w:rsidRDefault="00E411BC" w:rsidP="00E411BC">
      <w:pPr>
        <w:rPr>
          <w:sz w:val="18"/>
          <w:szCs w:val="18"/>
        </w:rPr>
      </w:pPr>
    </w:p>
    <w:p w:rsidR="00E74252" w:rsidRDefault="00D33411"/>
    <w:sectPr w:rsidR="00E74252" w:rsidSect="002A5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411BC"/>
    <w:rsid w:val="001E5643"/>
    <w:rsid w:val="002A5796"/>
    <w:rsid w:val="0043073B"/>
    <w:rsid w:val="004B6016"/>
    <w:rsid w:val="005154B5"/>
    <w:rsid w:val="00537A43"/>
    <w:rsid w:val="0083500B"/>
    <w:rsid w:val="00B57612"/>
    <w:rsid w:val="00C51453"/>
    <w:rsid w:val="00D1050D"/>
    <w:rsid w:val="00D33411"/>
    <w:rsid w:val="00E263E9"/>
    <w:rsid w:val="00E41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411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ile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ookwizard.scholastic.com/tbw/homePage.d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gicoflandscapes.com/Research/Closing%20the%20Achievement%20Gap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stevidence.org/word/math_Jan_05_2010_guide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contentreadingcain.wikispaces.com/" TargetMode="External"/><Relationship Id="rId9" Type="http://schemas.openxmlformats.org/officeDocument/2006/relationships/hyperlink" Target="http://www2.scholastic.com/browse/home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904</Words>
  <Characters>5158</Characters>
  <Application>Microsoft Office Word</Application>
  <DocSecurity>0</DocSecurity>
  <Lines>42</Lines>
  <Paragraphs>12</Paragraphs>
  <ScaleCrop>false</ScaleCrop>
  <Company>North Georgia College and State University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njcain</dc:creator>
  <cp:lastModifiedBy>njcain</cp:lastModifiedBy>
  <cp:revision>2</cp:revision>
  <dcterms:created xsi:type="dcterms:W3CDTF">2011-08-22T21:41:00Z</dcterms:created>
  <dcterms:modified xsi:type="dcterms:W3CDTF">2011-08-22T21:41:00Z</dcterms:modified>
</cp:coreProperties>
</file>